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EFF4E">
      <w:pPr>
        <w:pStyle w:val="2"/>
      </w:pPr>
      <w:r>
        <w:t>Ficha Técnica – Cepillo Dental SensoProx (Pack x4)</w:t>
      </w:r>
    </w:p>
    <w:p w14:paraId="17E534F8">
      <w:pPr>
        <w:pStyle w:val="3"/>
      </w:pPr>
      <w:r>
        <w:t>Descripción del producto</w:t>
      </w:r>
    </w:p>
    <w:p w14:paraId="4F2DDB92">
      <w:r>
        <w:t>SensoProx es un cepillo dental manual para adultos, en pack de 4 unidades de colores distintos (verde, rojo, azul y naranja). Combina un cabezal compacto redondo con cerdas de nailon de dureza media y un mango ergonómico antideslizante, pensado para la higiene bucal diaria.</w:t>
      </w:r>
    </w:p>
    <w:p w14:paraId="2D4D42D6">
      <w:pPr>
        <w:pStyle w:val="3"/>
      </w:pPr>
      <w:r>
        <w:t>Características principales</w:t>
      </w:r>
    </w:p>
    <w:p w14:paraId="0809DA92">
      <w:pPr>
        <w:pStyle w:val="20"/>
        <w:numPr>
          <w:ilvl w:val="0"/>
          <w:numId w:val="1"/>
        </w:numPr>
      </w:pPr>
      <w:r>
        <w:rPr>
          <w:b/>
        </w:rPr>
        <w:t>Cabezal compacto redondo:</w:t>
      </w:r>
      <w:r>
        <w:t xml:space="preserve"> llega a las muelas posteriores y a zonas de difícil acceso.</w:t>
      </w:r>
    </w:p>
    <w:p w14:paraId="7D12C9CF">
      <w:pPr>
        <w:pStyle w:val="20"/>
        <w:numPr>
          <w:ilvl w:val="0"/>
          <w:numId w:val="1"/>
        </w:numPr>
      </w:pPr>
      <w:r>
        <w:rPr>
          <w:b/>
        </w:rPr>
        <w:t>Cerdas de nailon de dureza media:</w:t>
      </w:r>
      <w:r>
        <w:t xml:space="preserve"> puntas redondeadas para un cuidado suave de las encías.</w:t>
      </w:r>
    </w:p>
    <w:p w14:paraId="54D501EF">
      <w:pPr>
        <w:pStyle w:val="20"/>
        <w:numPr>
          <w:ilvl w:val="0"/>
          <w:numId w:val="1"/>
        </w:numPr>
      </w:pPr>
      <w:r>
        <w:rPr>
          <w:b/>
        </w:rPr>
        <w:t>Mango ergonómico antideslizante:</w:t>
      </w:r>
      <w:r>
        <w:t xml:space="preserve"> empuñadura de goma que da comodidad y control preciso durante el cepillado.</w:t>
      </w:r>
    </w:p>
    <w:p w14:paraId="0AB811DB">
      <w:pPr>
        <w:pStyle w:val="20"/>
        <w:numPr>
          <w:ilvl w:val="0"/>
          <w:numId w:val="1"/>
        </w:numPr>
      </w:pPr>
      <w:r>
        <w:rPr>
          <w:b/>
        </w:rPr>
        <w:t>Pack de 4 unidades:</w:t>
      </w:r>
      <w:r>
        <w:t xml:space="preserve"> cada cepillo en un color distinto, para identificar a cada usuario.</w:t>
      </w:r>
    </w:p>
    <w:p w14:paraId="5291C4D7">
      <w:pPr>
        <w:pStyle w:val="3"/>
      </w:pPr>
      <w:r>
        <w:t>Especificaciones técnicas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2B5A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680" w:type="dxa"/>
            <w:shd w:val="clear" w:color="auto" w:fill="F2F2F2"/>
          </w:tcPr>
          <w:p w14:paraId="3D39547B">
            <w:r>
              <w:t>Característica</w:t>
            </w:r>
          </w:p>
        </w:tc>
        <w:tc>
          <w:tcPr>
            <w:tcW w:w="4680" w:type="dxa"/>
            <w:shd w:val="clear" w:color="auto" w:fill="F2F2F2"/>
          </w:tcPr>
          <w:p w14:paraId="5B6ACD7F">
            <w:r>
              <w:t>Especificación</w:t>
            </w:r>
          </w:p>
        </w:tc>
      </w:tr>
      <w:tr w14:paraId="74BA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53B70AA">
            <w:r>
              <w:t>Producto</w:t>
            </w:r>
          </w:p>
        </w:tc>
        <w:tc>
          <w:tcPr>
            <w:tcW w:w="4680" w:type="dxa"/>
          </w:tcPr>
          <w:p w14:paraId="145DFCDB">
            <w:r>
              <w:t>Cepillo dental manual para adultos</w:t>
            </w:r>
          </w:p>
        </w:tc>
      </w:tr>
      <w:tr w14:paraId="579EF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3B31AD8">
            <w:r>
              <w:t xml:space="preserve">Marca </w:t>
            </w:r>
          </w:p>
        </w:tc>
        <w:tc>
          <w:tcPr>
            <w:tcW w:w="4680" w:type="dxa"/>
          </w:tcPr>
          <w:p w14:paraId="2919A36B">
            <w:r>
              <w:t>SensoProx</w:t>
            </w:r>
          </w:p>
        </w:tc>
      </w:tr>
      <w:tr w14:paraId="7960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85A89F7">
            <w:r>
              <w:t>Dureza de las cerdas</w:t>
            </w:r>
          </w:p>
        </w:tc>
        <w:tc>
          <w:tcPr>
            <w:tcW w:w="4680" w:type="dxa"/>
          </w:tcPr>
          <w:p w14:paraId="146B747E">
            <w:r>
              <w:t>Media</w:t>
            </w:r>
          </w:p>
        </w:tc>
      </w:tr>
      <w:tr w14:paraId="797D2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F2298C1">
            <w:r>
              <w:t>Material de las cerdas</w:t>
            </w:r>
          </w:p>
        </w:tc>
        <w:tc>
          <w:tcPr>
            <w:tcW w:w="4680" w:type="dxa"/>
          </w:tcPr>
          <w:p w14:paraId="3D4ACBE7">
            <w:r>
              <w:t>Nailon, con puntas redondeadas</w:t>
            </w:r>
          </w:p>
        </w:tc>
      </w:tr>
      <w:tr w14:paraId="238B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082C67D">
            <w:r>
              <w:t>Tipo de cabezal</w:t>
            </w:r>
          </w:p>
        </w:tc>
        <w:tc>
          <w:tcPr>
            <w:tcW w:w="4680" w:type="dxa"/>
          </w:tcPr>
          <w:p w14:paraId="440589FE">
            <w:r>
              <w:t>Compacto redondo</w:t>
            </w:r>
          </w:p>
        </w:tc>
      </w:tr>
      <w:tr w14:paraId="3D2EE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1901449">
            <w:r>
              <w:t>Mango</w:t>
            </w:r>
          </w:p>
        </w:tc>
        <w:tc>
          <w:tcPr>
            <w:tcW w:w="4680" w:type="dxa"/>
          </w:tcPr>
          <w:p w14:paraId="4F66FE19">
            <w:r>
              <w:t>Ergonómico, con empuñadura de goma antideslizante</w:t>
            </w:r>
          </w:p>
        </w:tc>
      </w:tr>
      <w:tr w14:paraId="65677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C4CFCD5">
            <w:r>
              <w:t>Material del mango</w:t>
            </w:r>
          </w:p>
        </w:tc>
        <w:tc>
          <w:tcPr>
            <w:tcW w:w="4680" w:type="dxa"/>
          </w:tcPr>
          <w:p w14:paraId="408C6766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PP+TPE</w:t>
            </w:r>
          </w:p>
        </w:tc>
      </w:tr>
      <w:tr w14:paraId="74892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E29197A">
            <w:r>
              <w:t>Largo total</w:t>
            </w:r>
          </w:p>
        </w:tc>
        <w:tc>
          <w:tcPr>
            <w:tcW w:w="4680" w:type="dxa"/>
          </w:tcPr>
          <w:p w14:paraId="23120F4E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19CM</w:t>
            </w:r>
          </w:p>
        </w:tc>
      </w:tr>
      <w:tr w14:paraId="50A8C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D35A228">
            <w:r>
              <w:t>Tamaño del cabezal</w:t>
            </w:r>
          </w:p>
        </w:tc>
        <w:tc>
          <w:tcPr>
            <w:tcW w:w="4680" w:type="dxa"/>
          </w:tcPr>
          <w:p w14:paraId="1D9AA496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3CM</w:t>
            </w:r>
          </w:p>
        </w:tc>
      </w:tr>
      <w:tr w14:paraId="2929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73FA094">
            <w:r>
              <w:t>Contenido del pack</w:t>
            </w:r>
          </w:p>
        </w:tc>
        <w:tc>
          <w:tcPr>
            <w:tcW w:w="4680" w:type="dxa"/>
          </w:tcPr>
          <w:p w14:paraId="5F004A25">
            <w:r>
              <w:t>4 unidades (verde, rojo, azul, naranja)</w:t>
            </w:r>
          </w:p>
        </w:tc>
      </w:tr>
      <w:tr w14:paraId="77E7D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2A2C42B">
            <w:r>
              <w:t>Uso recomendado</w:t>
            </w:r>
          </w:p>
        </w:tc>
        <w:tc>
          <w:tcPr>
            <w:tcW w:w="4680" w:type="dxa"/>
          </w:tcPr>
          <w:p w14:paraId="294C871B">
            <w:r>
              <w:t>Adultos; niños desde 6 años con supervisión</w:t>
            </w:r>
          </w:p>
        </w:tc>
      </w:tr>
    </w:tbl>
    <w:p w14:paraId="1416EF5F">
      <w:pPr>
        <w:pStyle w:val="3"/>
      </w:pPr>
      <w:r>
        <w:t>Modo de uso</w:t>
      </w:r>
    </w:p>
    <w:p w14:paraId="4EE9DDA9">
      <w:pPr>
        <w:pStyle w:val="20"/>
        <w:numPr>
          <w:ilvl w:val="0"/>
          <w:numId w:val="2"/>
        </w:numPr>
      </w:pPr>
      <w:r>
        <w:t>Aplicar sobre las cerdas una porción de pasta dental del tamaño de una arveja.</w:t>
      </w:r>
    </w:p>
    <w:p w14:paraId="7CE9878A">
      <w:pPr>
        <w:pStyle w:val="20"/>
        <w:numPr>
          <w:ilvl w:val="0"/>
          <w:numId w:val="2"/>
        </w:numPr>
      </w:pPr>
      <w:r>
        <w:t>Cepillar durante al menos 2 minutos, limpiando todas las superficies de los dientes.</w:t>
      </w:r>
    </w:p>
    <w:p w14:paraId="2601AF99">
      <w:pPr>
        <w:pStyle w:val="20"/>
        <w:numPr>
          <w:ilvl w:val="0"/>
          <w:numId w:val="2"/>
        </w:numPr>
      </w:pPr>
      <w:r>
        <w:t>Enjuagar bien la boca y el cepillo con agua. No ingerir la pasta dental.</w:t>
      </w:r>
    </w:p>
    <w:p w14:paraId="29BA3ACE">
      <w:r>
        <w:t>Se recomienda reemplazar el cepillo cada 3 meses, o antes si las cerdas se ven abiertas o desgastadas.</w:t>
      </w:r>
    </w:p>
    <w:p w14:paraId="686EA97B">
      <w:pPr>
        <w:pStyle w:val="3"/>
      </w:pPr>
      <w:r>
        <w:t>Advertencias</w:t>
      </w:r>
    </w:p>
    <w:p w14:paraId="7868B9CF">
      <w:pPr>
        <w:pStyle w:val="20"/>
        <w:numPr>
          <w:ilvl w:val="0"/>
          <w:numId w:val="1"/>
        </w:numPr>
      </w:pPr>
      <w:r>
        <w:t>Solo para uso externo y bucal; no ingerir.</w:t>
      </w:r>
    </w:p>
    <w:p w14:paraId="64AD2A24">
      <w:pPr>
        <w:pStyle w:val="20"/>
        <w:numPr>
          <w:ilvl w:val="0"/>
          <w:numId w:val="1"/>
        </w:numPr>
      </w:pPr>
      <w:r>
        <w:t>Los niños deben usarlo bajo supervisión de un adulto. Mantener fuera de su alcance cuando no se use.</w:t>
      </w:r>
    </w:p>
    <w:p w14:paraId="62368F4D">
      <w:pPr>
        <w:pStyle w:val="20"/>
        <w:numPr>
          <w:ilvl w:val="0"/>
          <w:numId w:val="1"/>
        </w:numPr>
      </w:pPr>
      <w:r>
        <w:t>Suspender el uso y consultar al dentista si hay sangrado o irritación persistente de las encías.</w:t>
      </w:r>
    </w:p>
    <w:p w14:paraId="62247036">
      <w:pPr>
        <w:pStyle w:val="20"/>
        <w:numPr>
          <w:ilvl w:val="0"/>
          <w:numId w:val="1"/>
        </w:numPr>
      </w:pPr>
      <w:r>
        <w:t>Uso personal: no compartir el cepillo entre personas.</w:t>
      </w:r>
    </w:p>
    <w:p w14:paraId="2AF1AF65">
      <w:pPr>
        <w:pStyle w:val="3"/>
      </w:pPr>
      <w:r>
        <w:t>Información comercial y logística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67EA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680" w:type="dxa"/>
            <w:shd w:val="clear" w:color="auto" w:fill="F2F2F2"/>
          </w:tcPr>
          <w:p w14:paraId="14E27F20">
            <w:r>
              <w:t>Dato</w:t>
            </w:r>
          </w:p>
        </w:tc>
        <w:tc>
          <w:tcPr>
            <w:tcW w:w="4680" w:type="dxa"/>
            <w:shd w:val="clear" w:color="auto" w:fill="F2F2F2"/>
          </w:tcPr>
          <w:p w14:paraId="5033A266">
            <w:r>
              <w:t>Detalle</w:t>
            </w:r>
          </w:p>
        </w:tc>
      </w:tr>
      <w:tr w14:paraId="3B77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98BACDA">
            <w:r>
              <w:t>Código de producto / SKU</w:t>
            </w:r>
          </w:p>
        </w:tc>
        <w:tc>
          <w:tcPr>
            <w:tcW w:w="4680" w:type="dxa"/>
          </w:tcPr>
          <w:p w14:paraId="1E72F6EC">
            <w:r>
              <w:rPr>
                <w:rFonts w:ascii="宋体" w:hAnsi="宋体"/>
                <w:sz w:val="24"/>
                <w:szCs w:val="24"/>
              </w:rPr>
              <w:t xml:space="preserve"> 9603210000</w:t>
            </w:r>
          </w:p>
        </w:tc>
      </w:tr>
      <w:tr w14:paraId="3A392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1CA1DD6">
            <w:r>
              <w:t>Presentación</w:t>
            </w:r>
          </w:p>
        </w:tc>
        <w:tc>
          <w:tcPr>
            <w:tcW w:w="4680" w:type="dxa"/>
          </w:tcPr>
          <w:p w14:paraId="51E7872A">
            <w:r>
              <w:t>Blíster de 4 unidades</w:t>
            </w:r>
          </w:p>
        </w:tc>
      </w:tr>
      <w:tr w14:paraId="5F231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E02ABBF">
            <w:r>
              <w:t>Medidas y peso del blíster</w:t>
            </w:r>
          </w:p>
        </w:tc>
        <w:tc>
          <w:tcPr>
            <w:tcW w:w="4680" w:type="dxa"/>
          </w:tcPr>
          <w:p w14:paraId="07839CCD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23.5*9.5</w:t>
            </w:r>
          </w:p>
        </w:tc>
      </w:tr>
      <w:tr w14:paraId="5D96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F971FBE">
            <w:r>
              <w:t>Unidades por caja master</w:t>
            </w:r>
          </w:p>
        </w:tc>
        <w:tc>
          <w:tcPr>
            <w:tcW w:w="4680" w:type="dxa"/>
          </w:tcPr>
          <w:p w14:paraId="43A9A11A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560pcs/ctn</w:t>
            </w:r>
          </w:p>
        </w:tc>
      </w:tr>
      <w:tr w14:paraId="5D71C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7C46BFE">
            <w:r>
              <w:t>Medidas y peso de la caja master</w:t>
            </w:r>
          </w:p>
        </w:tc>
        <w:tc>
          <w:tcPr>
            <w:tcW w:w="4680" w:type="dxa"/>
          </w:tcPr>
          <w:p w14:paraId="756FCF54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51*46*30cm；13.17kg/ctn</w:t>
            </w:r>
          </w:p>
        </w:tc>
      </w:tr>
      <w:tr w14:paraId="790E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08B32A4">
            <w:r>
              <w:t>País de origen</w:t>
            </w:r>
          </w:p>
        </w:tc>
        <w:tc>
          <w:tcPr>
            <w:tcW w:w="4680" w:type="dxa"/>
          </w:tcPr>
          <w:p w14:paraId="2722B1DE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China</w:t>
            </w:r>
          </w:p>
        </w:tc>
      </w:tr>
      <w:tr w14:paraId="4D2C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8B4724A">
            <w:r>
              <w:t>Vida útil recomendada</w:t>
            </w:r>
          </w:p>
        </w:tc>
        <w:tc>
          <w:tcPr>
            <w:tcW w:w="4680" w:type="dxa"/>
          </w:tcPr>
          <w:p w14:paraId="7D91606A">
            <w:r>
              <w:t>3 meses de uso</w:t>
            </w:r>
          </w:p>
        </w:tc>
      </w:tr>
    </w:tbl>
    <w:p w14:paraId="46DDCCF8">
      <w:pPr>
        <w:pStyle w:val="3"/>
      </w:pPr>
      <w:r>
        <w:t>Datos del importador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033F4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680" w:type="dxa"/>
            <w:shd w:val="clear" w:color="auto" w:fill="F2F2F2"/>
          </w:tcPr>
          <w:p w14:paraId="460D185D">
            <w:r>
              <w:t>Dato</w:t>
            </w:r>
          </w:p>
        </w:tc>
        <w:tc>
          <w:tcPr>
            <w:tcW w:w="4680" w:type="dxa"/>
            <w:shd w:val="clear" w:color="auto" w:fill="F2F2F2"/>
          </w:tcPr>
          <w:p w14:paraId="7F6C928E">
            <w:r>
              <w:t>Detalle</w:t>
            </w:r>
          </w:p>
        </w:tc>
      </w:tr>
      <w:tr w14:paraId="2E0FB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E42EECA">
            <w:r>
              <w:t>Razón social</w:t>
            </w:r>
          </w:p>
        </w:tc>
        <w:tc>
          <w:tcPr>
            <w:tcW w:w="4680" w:type="dxa"/>
          </w:tcPr>
          <w:p w14:paraId="58CF918D">
            <w:r>
              <w:t>Soiedad Importadora Omnipotente SpA</w:t>
            </w:r>
          </w:p>
        </w:tc>
      </w:tr>
      <w:tr w14:paraId="72320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C7AFF49">
            <w:r>
              <w:t>RUT</w:t>
            </w:r>
          </w:p>
        </w:tc>
        <w:tc>
          <w:tcPr>
            <w:tcW w:w="4680" w:type="dxa"/>
          </w:tcPr>
          <w:p w14:paraId="05A05037">
            <w:r>
              <w:t>78.176.152-4</w:t>
            </w:r>
          </w:p>
        </w:tc>
      </w:tr>
      <w:tr w14:paraId="2B665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42C6EA5">
            <w:r>
              <w:t>Dirección</w:t>
            </w:r>
          </w:p>
        </w:tc>
        <w:tc>
          <w:tcPr>
            <w:tcW w:w="4680" w:type="dxa"/>
          </w:tcPr>
          <w:p w14:paraId="379D5F86">
            <w:r>
              <w:t>El Ángel 10665 ,La Pintana</w:t>
            </w:r>
          </w:p>
        </w:tc>
      </w:tr>
    </w:tbl>
    <w:p w14:paraId="463FC51A">
      <w:r>
        <w:drawing>
          <wp:inline distT="0" distB="0" distL="114300" distR="114300">
            <wp:extent cx="5505450" cy="8001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DA01F2"/>
    <w:multiLevelType w:val="multilevel"/>
    <w:tmpl w:val="79DA01F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79E47C04"/>
    <w:multiLevelType w:val="multilevel"/>
    <w:tmpl w:val="79E47C04"/>
    <w:lvl w:ilvl="0" w:tentative="0">
      <w:start w:val="1"/>
      <w:numFmt w:val="bullet"/>
      <w:lvlText w:val="•"/>
      <w:lvlJc w:val="left"/>
      <w:pPr>
        <w:ind w:left="720" w:hanging="360"/>
      </w:pPr>
    </w:lvl>
    <w:lvl w:ilvl="1" w:tentative="0">
      <w:start w:val="1"/>
      <w:numFmt w:val="bullet"/>
      <w:lvlText w:val="o"/>
      <w:lvlJc w:val="left"/>
      <w:pPr>
        <w:ind w:left="1440" w:hanging="360"/>
      </w:pPr>
    </w:lvl>
    <w:lvl w:ilvl="2" w:tentative="0">
      <w:start w:val="1"/>
      <w:numFmt w:val="bullet"/>
      <w:lvlText w:val="▪"/>
      <w:lvlJc w:val="left"/>
      <w:pPr>
        <w:ind w:left="2160" w:hanging="360"/>
      </w:pPr>
    </w:lvl>
    <w:lvl w:ilvl="3" w:tentative="0">
      <w:start w:val="1"/>
      <w:numFmt w:val="bullet"/>
      <w:lvlText w:val="•"/>
      <w:lvlJc w:val="left"/>
      <w:pPr>
        <w:ind w:left="2880" w:hanging="360"/>
      </w:pPr>
    </w:lvl>
    <w:lvl w:ilvl="4" w:tentative="0">
      <w:start w:val="1"/>
      <w:numFmt w:val="bullet"/>
      <w:lvlText w:val="o"/>
      <w:lvlJc w:val="left"/>
      <w:pPr>
        <w:ind w:left="3600" w:hanging="360"/>
      </w:pPr>
    </w:lvl>
    <w:lvl w:ilvl="5" w:tentative="0">
      <w:start w:val="1"/>
      <w:numFmt w:val="bullet"/>
      <w:lvlText w:val="▪"/>
      <w:lvlJc w:val="left"/>
      <w:pPr>
        <w:ind w:left="4320" w:hanging="360"/>
      </w:pPr>
    </w:lvl>
    <w:lvl w:ilvl="6" w:tentative="0">
      <w:start w:val="1"/>
      <w:numFmt w:val="bullet"/>
      <w:lvlText w:val="•"/>
      <w:lvlJc w:val="left"/>
      <w:pPr>
        <w:ind w:left="5040" w:hanging="360"/>
      </w:pPr>
    </w:lvl>
    <w:lvl w:ilvl="7" w:tentative="0">
      <w:start w:val="1"/>
      <w:numFmt w:val="bullet"/>
      <w:lvlText w:val="o"/>
      <w:lvlJc w:val="left"/>
      <w:pPr>
        <w:ind w:left="5760" w:hanging="360"/>
      </w:pPr>
    </w:lvl>
    <w:lvl w:ilvl="8" w:tentative="0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03"/>
    <w:rsid w:val="00453AB7"/>
    <w:rsid w:val="00B15203"/>
    <w:rsid w:val="00FF55E9"/>
    <w:rsid w:val="1444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 w:eastAsia="es-CL" w:bidi="ar-SA"/>
    </w:rPr>
  </w:style>
  <w:style w:type="paragraph" w:styleId="2">
    <w:name w:val="heading 1"/>
    <w:basedOn w:val="1"/>
    <w:next w:val="1"/>
    <w:qFormat/>
    <w:uiPriority w:val="9"/>
    <w:pPr>
      <w:keepNext/>
      <w:spacing w:before="360" w:after="120"/>
      <w:outlineLvl w:val="0"/>
    </w:pPr>
    <w:rPr>
      <w:b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spacing w:before="280" w:after="100"/>
      <w:outlineLvl w:val="1"/>
    </w:pPr>
    <w:rPr>
      <w:b/>
      <w:sz w:val="2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spacing w:before="240" w:after="80"/>
      <w:outlineLvl w:val="2"/>
    </w:pPr>
    <w:rPr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outlineLvl w:val="5"/>
    </w:pPr>
    <w:rPr>
      <w:i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uiPriority w:val="0"/>
    <w:pPr>
      <w:spacing w:line="240" w:lineRule="auto"/>
    </w:pPr>
    <w:rPr>
      <w:sz w:val="20"/>
      <w:szCs w:val="20"/>
    </w:rPr>
  </w:style>
  <w:style w:type="paragraph" w:styleId="9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itle"/>
    <w:basedOn w:val="1"/>
    <w:next w:val="1"/>
    <w:qFormat/>
    <w:uiPriority w:val="10"/>
    <w:pPr>
      <w:spacing w:after="80"/>
      <w:contextualSpacing/>
    </w:pPr>
    <w:rPr>
      <w:sz w:val="56"/>
    </w:rPr>
  </w:style>
  <w:style w:type="table" w:styleId="13">
    <w:name w:val="Table Grid"/>
    <w:basedOn w:val="12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uiPriority w:val="0"/>
    <w:rPr>
      <w:color w:val="0563C1"/>
      <w:u w:val="single"/>
    </w:rPr>
  </w:style>
  <w:style w:type="character" w:styleId="16">
    <w:name w:val="annotation reference"/>
    <w:uiPriority w:val="0"/>
    <w:rPr>
      <w:sz w:val="16"/>
      <w:szCs w:val="16"/>
    </w:rPr>
  </w:style>
  <w:style w:type="paragraph" w:styleId="17">
    <w:name w:val="Quote"/>
    <w:basedOn w:val="1"/>
    <w:qFormat/>
    <w:uiPriority w:val="0"/>
    <w:pPr>
      <w:pBdr>
        <w:left w:val="single" w:color="A0A0A0" w:sz="12" w:space="8"/>
      </w:pBdr>
      <w:ind w:left="720" w:right="720"/>
    </w:pPr>
    <w:rPr>
      <w:i/>
      <w:color w:val="404040"/>
    </w:rPr>
  </w:style>
  <w:style w:type="paragraph" w:customStyle="1" w:styleId="18">
    <w:name w:val="Code"/>
    <w:basedOn w:val="1"/>
    <w:link w:val="19"/>
    <w:uiPriority w:val="0"/>
    <w:pPr>
      <w:shd w:val="clear" w:color="auto" w:fill="F5F5F5"/>
      <w:spacing w:after="0" w:line="240" w:lineRule="auto"/>
      <w:contextualSpacing/>
    </w:pPr>
    <w:rPr>
      <w:rFonts w:ascii="Consolas" w:hAnsi="Consolas" w:eastAsia="Consolas" w:cs="Consolas"/>
      <w:sz w:val="20"/>
    </w:rPr>
  </w:style>
  <w:style w:type="character" w:customStyle="1" w:styleId="19">
    <w:name w:val="Code Char"/>
    <w:link w:val="18"/>
    <w:uiPriority w:val="0"/>
    <w:rPr>
      <w:rFonts w:ascii="Consolas" w:hAnsi="Consolas" w:eastAsia="Consolas" w:cs="Consolas"/>
      <w:sz w:val="20"/>
      <w:shd w:val="clear" w:color="auto" w:fill="F5F5F5"/>
    </w:rPr>
  </w:style>
  <w:style w:type="paragraph" w:styleId="20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353</Words>
  <Characters>1895</Characters>
  <Lines>16</Lines>
  <Paragraphs>4</Paragraphs>
  <TotalTime>11</TotalTime>
  <ScaleCrop>false</ScaleCrop>
  <LinksUpToDate>false</LinksUpToDate>
  <CharactersWithSpaces>2188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2026-10-13T22:05:00Z</dcterms:created>
  <dc:creator>Eliezer Logiste</dc:creator>
  <dc:description>Claude Docs node/453cc124-66e4@8 docx-w6</dc:description>
  <cp:lastModifiedBy>江河之上</cp:lastModifiedBy>
  <dcterms:modified xsi:type="dcterms:W3CDTF">2026-10-15T02:54:49Z</dcterms:modified>
  <dc:title>Ficha Técnica – Cepillo Dental SensoProx Universal Slim (Pack x4)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eyJoZGlkIjoiNGY5ODM1ZTllM2NiOWU5ZjJiNDRiMDg4NzVkNjY0ZDgiLCJ1c2VySWQiOiIxMTMxMTMxMDAxIn0=</vt:lpwstr>
  </property>
  <property fmtid="{D5CDD505-2E9C-101B-9397-08002B2CF9AE}" pid="3" name="KSOProductBuildVer">
    <vt:lpwstr>2052-12.1.0.20305</vt:lpwstr>
  </property>
  <property fmtid="{D5CDD505-2E9C-101B-9397-08002B2CF9AE}" pid="4" name="ICV">
    <vt:lpwstr>5B006A187D924D64A6C3907E034A577F_12</vt:lpwstr>
  </property>
</Properties>
</file>